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C6776B" w:rsidRDefault="00970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European Studies Concentration </w:t>
      </w:r>
    </w:p>
    <w:p w:rsidR="00C6776B" w:rsidRDefault="0014170C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2025</w:t>
      </w:r>
      <w:r w:rsidR="00970FDA">
        <w:rPr>
          <w:b/>
          <w:sz w:val="28"/>
          <w:szCs w:val="28"/>
        </w:rPr>
        <w:t xml:space="preserve"> AY Checklist</w:t>
      </w:r>
    </w:p>
    <w:p w:rsidR="00C6776B" w:rsidRDefault="00C6776B">
      <w:pPr>
        <w:pStyle w:val="Heading1"/>
        <w:spacing w:line="288" w:lineRule="auto"/>
        <w:rPr>
          <w:sz w:val="8"/>
          <w:szCs w:val="8"/>
        </w:rPr>
      </w:pPr>
    </w:p>
    <w:p w:rsidR="00C6776B" w:rsidRDefault="00970FDA">
      <w:pPr>
        <w:pStyle w:val="Heading1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Student’s Name _____________________________________   ID # ________</w:t>
      </w:r>
    </w:p>
    <w:p w:rsidR="00C6776B" w:rsidRDefault="00C6776B">
      <w:pPr>
        <w:rPr>
          <w:sz w:val="10"/>
          <w:szCs w:val="10"/>
        </w:rPr>
      </w:pPr>
    </w:p>
    <w:tbl>
      <w:tblPr>
        <w:tblStyle w:val="a7"/>
        <w:tblW w:w="1023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3"/>
        <w:gridCol w:w="850"/>
        <w:gridCol w:w="1276"/>
        <w:gridCol w:w="709"/>
        <w:gridCol w:w="2268"/>
      </w:tblGrid>
      <w:tr w:rsidR="00C6776B" w:rsidTr="00143BEE">
        <w:tc>
          <w:tcPr>
            <w:tcW w:w="5133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Education – 92 credits</w:t>
            </w:r>
          </w:p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(102 credits limit of 100 level courses)</w:t>
            </w:r>
          </w:p>
        </w:tc>
        <w:tc>
          <w:tcPr>
            <w:tcW w:w="850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276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709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268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  <w:highlight w:val="yellow"/>
              </w:rPr>
            </w:pPr>
            <w:r>
              <w:t>Academic Orientation program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  <w:rPr>
                <w:highlight w:val="yellow"/>
              </w:rPr>
            </w:pPr>
            <w:r>
              <w:t>2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 I: English language for Liberal Arts - 4 credits,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– 6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credits 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FYS II: English language for Liberal Arts - 4 credits,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for Liberal Arts II – 6 credits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Philosophy II (part of FYS II) – 2 credits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year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II – 2 credits 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Mathematics and Quantitative Reasoning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Kyrgyzstan –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Geography of Kyrgyzstan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exam in 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Manas</w:t>
            </w:r>
            <w:proofErr w:type="spellEnd"/>
            <w:r>
              <w:rPr>
                <w:sz w:val="22"/>
                <w:szCs w:val="22"/>
              </w:rPr>
              <w:t xml:space="preserve"> Studies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Science (Concepts of Modern Sciences) </w:t>
            </w:r>
          </w:p>
        </w:tc>
        <w:tc>
          <w:tcPr>
            <w:tcW w:w="850" w:type="dxa"/>
          </w:tcPr>
          <w:p w:rsidR="00C6776B" w:rsidRDefault="00970FDA">
            <w:pPr>
              <w:tabs>
                <w:tab w:val="left" w:pos="299"/>
                <w:tab w:val="center" w:pos="370"/>
              </w:tabs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Arts/Second Year Seminar**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Humanities/Second Year Seminar**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rPr>
          <w:trHeight w:val="127"/>
        </w:trPr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Sciences/Second Year Seminar**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(any 4 courses during 4 years of study)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3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400 hours/0 credits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General Education: 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92 [2] credits</w:t>
            </w:r>
          </w:p>
        </w:tc>
        <w:tc>
          <w:tcPr>
            <w:tcW w:w="1276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>
        <w:tc>
          <w:tcPr>
            <w:tcW w:w="10236" w:type="dxa"/>
            <w:gridSpan w:val="5"/>
          </w:tcPr>
          <w:p w:rsidR="00C6776B" w:rsidRDefault="00970FDA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Credits earned for the Academic Orientation program are not included into 240 credits for graduation.</w:t>
            </w:r>
          </w:p>
          <w:p w:rsidR="00C6776B" w:rsidRDefault="00970FDA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C6776B" w:rsidTr="00143BEE">
        <w:tc>
          <w:tcPr>
            <w:tcW w:w="5133" w:type="dxa"/>
            <w:shd w:val="clear" w:color="auto" w:fill="D9D9D9"/>
          </w:tcPr>
          <w:p w:rsidR="00C6776B" w:rsidRDefault="00970F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 Core Courses – 24 credits </w:t>
            </w:r>
          </w:p>
        </w:tc>
        <w:tc>
          <w:tcPr>
            <w:tcW w:w="850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spacing w:before="3"/>
              <w:ind w:left="23"/>
            </w:pPr>
            <w:r>
              <w:t>World Literature/Humanities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spacing w:line="276" w:lineRule="auto"/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850" w:type="dxa"/>
            <w:vAlign w:val="center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LAS Core Courses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  <w:shd w:val="clear" w:color="auto" w:fill="D9D9D9"/>
          </w:tcPr>
          <w:p w:rsidR="00C6776B" w:rsidRDefault="00970F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Concentration Required Courses – 42 credits </w:t>
            </w:r>
          </w:p>
        </w:tc>
        <w:tc>
          <w:tcPr>
            <w:tcW w:w="850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spacing w:before="14"/>
              <w:ind w:right="689"/>
            </w:pPr>
            <w:r>
              <w:t>Modern Europe (Geography; Governmental System) ES 130 /2903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jc w:val="center"/>
              <w:rPr>
                <w:sz w:val="18"/>
                <w:szCs w:val="18"/>
              </w:rPr>
            </w:pPr>
            <w:r w:rsidRPr="00143BEE">
              <w:rPr>
                <w:rFonts w:eastAsia="Times New Roman"/>
                <w:color w:val="000000"/>
              </w:rPr>
              <w:t xml:space="preserve">1 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History ES/HUM 101.1 /2964</w:t>
            </w:r>
          </w:p>
        </w:tc>
        <w:tc>
          <w:tcPr>
            <w:tcW w:w="85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European Literature ES/HUM 200,1 /3025</w:t>
            </w:r>
          </w:p>
        </w:tc>
        <w:tc>
          <w:tcPr>
            <w:tcW w:w="85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143BEE">
        <w:trPr>
          <w:trHeight w:val="566"/>
        </w:trPr>
        <w:tc>
          <w:tcPr>
            <w:tcW w:w="5133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 xml:space="preserve">History of European Culture 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ES/ART 302.1/3176</w:t>
            </w:r>
          </w:p>
        </w:tc>
        <w:tc>
          <w:tcPr>
            <w:tcW w:w="85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 w:rsidP="00FE2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Research Methods </w:t>
            </w:r>
          </w:p>
        </w:tc>
        <w:tc>
          <w:tcPr>
            <w:tcW w:w="850" w:type="dxa"/>
          </w:tcPr>
          <w:p w:rsidR="00C6776B" w:rsidRDefault="00970FDA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143BEE">
        <w:tc>
          <w:tcPr>
            <w:tcW w:w="5133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1 LAS – 400 /5703</w:t>
            </w:r>
          </w:p>
        </w:tc>
        <w:tc>
          <w:tcPr>
            <w:tcW w:w="85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C6776B" w:rsidRDefault="00C6776B" w:rsidP="00970FDA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C6776B" w:rsidRDefault="00970FDA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2 LAS 401 /5704</w:t>
            </w:r>
          </w:p>
        </w:tc>
        <w:tc>
          <w:tcPr>
            <w:tcW w:w="850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Internship </w:t>
            </w:r>
          </w:p>
        </w:tc>
        <w:tc>
          <w:tcPr>
            <w:tcW w:w="850" w:type="dxa"/>
            <w:vAlign w:val="center"/>
          </w:tcPr>
          <w:p w:rsidR="00F4486D" w:rsidRDefault="00F4486D" w:rsidP="00F4486D">
            <w:pPr>
              <w:jc w:val="center"/>
              <w:rPr>
                <w:color w:val="FF0000"/>
              </w:rPr>
            </w:pPr>
            <w:r>
              <w:t>15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t>out of 240 credits</w:t>
            </w: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Concentration Courses</w:t>
            </w:r>
          </w:p>
        </w:tc>
        <w:tc>
          <w:tcPr>
            <w:tcW w:w="850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1276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143B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D9D9D9"/>
          </w:tcPr>
          <w:p w:rsidR="00F4486D" w:rsidRDefault="00F4486D" w:rsidP="00F448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elective courses – 36 credits </w:t>
            </w:r>
          </w:p>
        </w:tc>
        <w:tc>
          <w:tcPr>
            <w:tcW w:w="850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Second language for Beginners 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42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40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European Union Law and Human Rights 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line="275" w:lineRule="auto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850" w:type="dxa"/>
          </w:tcPr>
          <w:p w:rsidR="00F4486D" w:rsidRDefault="00F4486D" w:rsidP="00F4486D">
            <w:pPr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505E07">
        <w:trPr>
          <w:trHeight w:val="253"/>
        </w:trPr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Climate Change and Sustainable Development Goals 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505E07">
        <w:trPr>
          <w:trHeight w:val="77"/>
        </w:trPr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Freedom of speech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40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The Culture Industry: Coming to Terms with Popular Culture in the 20-21 cc 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36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Digital Literacy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33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East and West: Differences and Peculiarities in Cinematography of Japan and Europe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77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Cinema and Holocaust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3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Language, Culture and Power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42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Russian Literature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7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Human Rights, Arts and Technologies</w:t>
            </w:r>
          </w:p>
        </w:tc>
        <w:tc>
          <w:tcPr>
            <w:tcW w:w="850" w:type="dxa"/>
          </w:tcPr>
          <w:p w:rsidR="00F4486D" w:rsidRDefault="00F4486D" w:rsidP="00F4486D">
            <w:pPr>
              <w:spacing w:before="152"/>
              <w:ind w:left="175"/>
            </w:pPr>
            <w:r>
              <w:t>6</w:t>
            </w:r>
          </w:p>
        </w:tc>
        <w:tc>
          <w:tcPr>
            <w:tcW w:w="1276" w:type="dxa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Creative Industries 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Introduction to Artificial Intelligence 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50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Cybersecurity and Society: Digital Threats to Law and Politics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</w:tcPr>
          <w:p w:rsidR="00F4486D" w:rsidRDefault="00F4486D" w:rsidP="00F4486D">
            <w:pPr>
              <w:spacing w:before="2"/>
              <w:ind w:left="110" w:right="468"/>
              <w:jc w:val="both"/>
            </w:pPr>
            <w:r>
              <w:t>Globalization, Migration and Transnationalism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5"/>
              <w:ind w:left="110"/>
            </w:pPr>
            <w:r>
              <w:t>Human and Culture Co-evolution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505E07">
        <w:trPr>
          <w:trHeight w:val="77"/>
        </w:trPr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1"/>
              <w:ind w:left="110"/>
            </w:pPr>
            <w:r>
              <w:t>Rock Art of Eurasia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53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rPr>
          <w:trHeight w:val="323"/>
        </w:trPr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2"/>
              <w:ind w:left="110"/>
            </w:pPr>
            <w:r>
              <w:t xml:space="preserve">Media, Memory, and History 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3"/>
              <w:ind w:left="110" w:right="412"/>
            </w:pPr>
            <w:r>
              <w:t>Media, Society, Culture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2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3"/>
              <w:ind w:left="110" w:right="412"/>
            </w:pPr>
            <w:r>
              <w:t>Visual Communication and Its Psychological Aspects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spacing w:before="151"/>
              <w:ind w:left="175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4"/>
              <w:ind w:left="110"/>
            </w:pPr>
            <w:r>
              <w:t>Cross-cultural Communication in the Age of Google-Translate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spacing w:before="1"/>
              <w:ind w:left="110"/>
            </w:pPr>
            <w:r>
              <w:t>Film Analysis and Criticism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143BEE">
        <w:tc>
          <w:tcPr>
            <w:tcW w:w="5133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0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143BEE">
        <w:tc>
          <w:tcPr>
            <w:tcW w:w="5133" w:type="dxa"/>
            <w:shd w:val="clear" w:color="auto" w:fill="auto"/>
          </w:tcPr>
          <w:p w:rsidR="00633854" w:rsidRDefault="00633854" w:rsidP="00F4486D">
            <w:pPr>
              <w:spacing w:before="1"/>
              <w:ind w:left="110"/>
            </w:pPr>
          </w:p>
        </w:tc>
        <w:tc>
          <w:tcPr>
            <w:tcW w:w="850" w:type="dxa"/>
            <w:shd w:val="clear" w:color="auto" w:fill="auto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33854" w:rsidRDefault="00633854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33854" w:rsidRDefault="00633854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5E07" w:rsidTr="00143BEE">
        <w:tc>
          <w:tcPr>
            <w:tcW w:w="5133" w:type="dxa"/>
            <w:shd w:val="clear" w:color="auto" w:fill="auto"/>
          </w:tcPr>
          <w:p w:rsidR="00505E07" w:rsidRDefault="00505E07" w:rsidP="00F4486D">
            <w:pPr>
              <w:spacing w:before="1"/>
              <w:ind w:left="110"/>
            </w:pPr>
          </w:p>
        </w:tc>
        <w:tc>
          <w:tcPr>
            <w:tcW w:w="850" w:type="dxa"/>
            <w:shd w:val="clear" w:color="auto" w:fill="auto"/>
          </w:tcPr>
          <w:p w:rsidR="00505E07" w:rsidRDefault="00505E07" w:rsidP="00F4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05E07" w:rsidRDefault="00505E07" w:rsidP="00F4486D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709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05E07" w:rsidRDefault="00505E07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auto"/>
          </w:tcPr>
          <w:p w:rsidR="00F4486D" w:rsidRDefault="00F4486D" w:rsidP="00F4486D">
            <w:pPr>
              <w:ind w:left="110"/>
              <w:jc w:val="right"/>
            </w:pPr>
            <w:r>
              <w:rPr>
                <w:b/>
                <w:sz w:val="22"/>
                <w:szCs w:val="22"/>
              </w:rPr>
              <w:t xml:space="preserve">Total major elective courses </w:t>
            </w:r>
          </w:p>
        </w:tc>
        <w:tc>
          <w:tcPr>
            <w:tcW w:w="850" w:type="dxa"/>
            <w:shd w:val="clear" w:color="auto" w:fill="auto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F4486D" w:rsidRDefault="00F4486D" w:rsidP="00F4486D">
            <w:pPr>
              <w:ind w:left="453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4486D" w:rsidTr="00143BEE">
        <w:tc>
          <w:tcPr>
            <w:tcW w:w="5133" w:type="dxa"/>
            <w:shd w:val="clear" w:color="auto" w:fill="D9D9D9"/>
          </w:tcPr>
          <w:p w:rsidR="00F4486D" w:rsidRDefault="00F4486D" w:rsidP="00F4486D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:rsidR="00F4486D" w:rsidRDefault="00F4486D" w:rsidP="00F4486D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:rsidR="00F4486D" w:rsidRDefault="00F4486D" w:rsidP="00F44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3854" w:rsidTr="00143BEE">
        <w:tc>
          <w:tcPr>
            <w:tcW w:w="5133" w:type="dxa"/>
            <w:vAlign w:val="center"/>
          </w:tcPr>
          <w:p w:rsidR="00633854" w:rsidRDefault="00633854" w:rsidP="00F44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 courses (from outside the student’s major)</w:t>
            </w:r>
          </w:p>
        </w:tc>
        <w:tc>
          <w:tcPr>
            <w:tcW w:w="850" w:type="dxa"/>
            <w:vAlign w:val="center"/>
          </w:tcPr>
          <w:p w:rsidR="00633854" w:rsidRDefault="00633854" w:rsidP="00F4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276" w:type="dxa"/>
          </w:tcPr>
          <w:p w:rsidR="00633854" w:rsidRDefault="00633854" w:rsidP="00F4486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633854" w:rsidRPr="00633854" w:rsidRDefault="00633854" w:rsidP="00F4486D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>In fact 70 credits are available due to overlap of LAS core courses and Gen Ed courses.</w:t>
            </w:r>
          </w:p>
        </w:tc>
      </w:tr>
      <w:tr w:rsidR="00633854" w:rsidTr="00143BEE">
        <w:tc>
          <w:tcPr>
            <w:tcW w:w="5133" w:type="dxa"/>
            <w:vAlign w:val="center"/>
          </w:tcPr>
          <w:p w:rsidR="00633854" w:rsidRDefault="00633854" w:rsidP="00F4486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Number of Credits</w:t>
            </w:r>
          </w:p>
        </w:tc>
        <w:tc>
          <w:tcPr>
            <w:tcW w:w="850" w:type="dxa"/>
            <w:vAlign w:val="center"/>
          </w:tcPr>
          <w:p w:rsidR="00633854" w:rsidRDefault="00633854" w:rsidP="00F448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240 [257] credits</w:t>
            </w:r>
          </w:p>
        </w:tc>
        <w:tc>
          <w:tcPr>
            <w:tcW w:w="1276" w:type="dxa"/>
          </w:tcPr>
          <w:p w:rsidR="00633854" w:rsidRDefault="00633854" w:rsidP="00F4486D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:rsidR="00633854" w:rsidRPr="00633854" w:rsidRDefault="00633854" w:rsidP="00F4486D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240 credits must be earned to graduate 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bookmarkStart w:id="1" w:name="_GoBack"/>
      <w:r>
        <w:rPr>
          <w:b/>
        </w:rPr>
        <w:t>Rec</w:t>
      </w:r>
      <w:r w:rsidR="003D78A3">
        <w:rPr>
          <w:b/>
        </w:rPr>
        <w:t xml:space="preserve">ommended order of study </w:t>
      </w:r>
    </w:p>
    <w:bookmarkEnd w:id="1"/>
    <w:p w:rsidR="00C6776B" w:rsidRDefault="00C6776B">
      <w:pPr>
        <w:ind w:left="-851"/>
        <w:jc w:val="center"/>
        <w:rPr>
          <w:b/>
        </w:rPr>
      </w:pPr>
    </w:p>
    <w:p w:rsidR="00C6776B" w:rsidRDefault="00C6776B">
      <w:pPr>
        <w:ind w:left="-851"/>
        <w:jc w:val="center"/>
        <w:rPr>
          <w:b/>
        </w:rPr>
      </w:pPr>
    </w:p>
    <w:tbl>
      <w:tblPr>
        <w:tblStyle w:val="a8"/>
        <w:tblW w:w="102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05"/>
        <w:gridCol w:w="510"/>
        <w:gridCol w:w="3375"/>
        <w:gridCol w:w="1200"/>
        <w:gridCol w:w="570"/>
      </w:tblGrid>
      <w:tr w:rsidR="00C6776B">
        <w:trPr>
          <w:trHeight w:val="352"/>
        </w:trPr>
        <w:tc>
          <w:tcPr>
            <w:tcW w:w="10215" w:type="dxa"/>
            <w:gridSpan w:val="6"/>
            <w:shd w:val="clear" w:color="auto" w:fill="FFF2CC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Academic Orientation Program [2 credits]</w:t>
            </w:r>
          </w:p>
        </w:tc>
      </w:tr>
      <w:tr w:rsidR="00C6776B">
        <w:trPr>
          <w:trHeight w:val="259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1st semester (30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2nd semester (30 credits)</w:t>
            </w:r>
          </w:p>
        </w:tc>
      </w:tr>
      <w:tr w:rsidR="00C6776B">
        <w:trPr>
          <w:trHeight w:val="7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 Introduction to Philosophy I (part of FYS I)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II Introduction to Philosophy II (part of FYS II)</w:t>
            </w:r>
          </w:p>
        </w:tc>
        <w:tc>
          <w:tcPr>
            <w:tcW w:w="570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C6776B">
        <w:trPr>
          <w:trHeight w:val="49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Mathematics for Life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History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3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Beginners (FRN, GER, SPA)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 (FRN, GER, SPA)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Modern Europe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12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3rd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4th semester (33 credits)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Arts/Arts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Globalization and Social Sciences/SS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World Literature/Humanities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and Geography of Kyrgyzstan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4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Sciences/NTR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>
        <w:trPr>
          <w:trHeight w:val="34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Union Law and Human Rights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37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5th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6th semester (33 credits)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of European Culture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</w:t>
            </w:r>
            <w:proofErr w:type="spellEnd"/>
            <w:r>
              <w:rPr>
                <w:rFonts w:eastAsia="Times New Roman"/>
              </w:rPr>
              <w:t xml:space="preserve"> studies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8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0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Qualitative Research Methods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1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460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7th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8th semester (33 credits)</w:t>
            </w:r>
          </w:p>
        </w:tc>
      </w:tr>
      <w:tr w:rsidR="00C6776B">
        <w:trPr>
          <w:trHeight w:val="242"/>
        </w:trPr>
        <w:tc>
          <w:tcPr>
            <w:tcW w:w="355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</w:t>
            </w:r>
          </w:p>
        </w:tc>
        <w:tc>
          <w:tcPr>
            <w:tcW w:w="1005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7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II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7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54"/>
        </w:trPr>
        <w:tc>
          <w:tcPr>
            <w:tcW w:w="4560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75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bookmarkStart w:id="2" w:name="_heading=h.1fob9te" w:colFirst="0" w:colLast="0"/>
            <w:bookmarkEnd w:id="2"/>
          </w:p>
        </w:tc>
        <w:tc>
          <w:tcPr>
            <w:tcW w:w="57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t>9</w:t>
            </w: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</w:tbl>
    <w:p w:rsidR="00C6776B" w:rsidRDefault="00C6776B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970FDA" w:rsidRDefault="00970FDA">
      <w:pPr>
        <w:ind w:left="-1418" w:firstLine="567"/>
        <w:rPr>
          <w:b/>
        </w:rPr>
      </w:pPr>
    </w:p>
    <w:p w:rsidR="00C6776B" w:rsidRDefault="00C6776B">
      <w:pPr>
        <w:ind w:left="-851"/>
        <w:jc w:val="center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Graduation requirements:</w:t>
      </w:r>
    </w:p>
    <w:p w:rsidR="00C6776B" w:rsidRDefault="00C6776B">
      <w:pPr>
        <w:spacing w:line="276" w:lineRule="auto"/>
        <w:ind w:left="-851"/>
        <w:jc w:val="center"/>
        <w:rPr>
          <w:b/>
        </w:rPr>
      </w:pPr>
    </w:p>
    <w:p w:rsidR="00C6776B" w:rsidRDefault="00970FDA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spacing w:line="276" w:lineRule="auto"/>
        <w:ind w:left="142" w:hanging="318"/>
        <w:rPr>
          <w:color w:val="000000"/>
        </w:rPr>
      </w:pPr>
      <w:r>
        <w:rPr>
          <w:color w:val="2B2B2B"/>
        </w:rPr>
        <w:t>Earn at least 240 credits (+credit hours earned for program internships)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at least 18 elective credits outside of a student’s major and General Education program;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Successfully complete and defend a senior thesis/project;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proofErr w:type="spellStart"/>
      <w:r>
        <w:rPr>
          <w:color w:val="212121"/>
        </w:rPr>
        <w:t>p"grades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</w:t>
      </w:r>
      <w:proofErr w:type="spellEnd"/>
      <w:r>
        <w:rPr>
          <w:color w:val="212121"/>
        </w:rPr>
        <w:t xml:space="preserve"> the final semester; 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:rsidR="00C6776B" w:rsidRDefault="00C6776B">
      <w:pPr>
        <w:rPr>
          <w:b/>
          <w:sz w:val="28"/>
          <w:szCs w:val="28"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Important Contacts:</w:t>
      </w:r>
    </w:p>
    <w:p w:rsidR="00C6776B" w:rsidRDefault="00C6776B">
      <w:pPr>
        <w:rPr>
          <w:b/>
        </w:rPr>
      </w:pPr>
    </w:p>
    <w:p w:rsidR="00C6776B" w:rsidRDefault="00970FDA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:rsidR="00C6776B" w:rsidRDefault="00970FDA">
      <w:r>
        <w:t xml:space="preserve">Phone: +996 (312) 915000 *487            </w:t>
      </w:r>
      <w:r>
        <w:tab/>
      </w:r>
      <w:r>
        <w:tab/>
        <w:t>Phone: +996 (312) 915000 *416, 417</w:t>
      </w:r>
    </w:p>
    <w:p w:rsidR="00C6776B" w:rsidRDefault="00970FDA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:rsidR="00C6776B" w:rsidRDefault="00970FDA">
      <w:r>
        <w:t xml:space="preserve">Email: </w:t>
      </w:r>
      <w:hyperlink r:id="rId6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>
        <w:r>
          <w:rPr>
            <w:color w:val="0000FF"/>
            <w:u w:val="single"/>
          </w:rPr>
          <w:t>advising@auca.kg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Registrar Office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:rsidR="00C6776B" w:rsidRDefault="00970FDA">
      <w:r>
        <w:t xml:space="preserve">Phone: +996 (312) 915000 *401,402 </w:t>
      </w:r>
      <w:r>
        <w:tab/>
      </w:r>
      <w:r>
        <w:tab/>
        <w:t xml:space="preserve">Phone: +996 (312) 915000 *490 </w:t>
      </w:r>
    </w:p>
    <w:p w:rsidR="00C6776B" w:rsidRDefault="00970FDA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:rsidR="00C6776B" w:rsidRDefault="00970FDA">
      <w:r>
        <w:t xml:space="preserve">Email: </w:t>
      </w:r>
      <w:hyperlink r:id="rId8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9">
        <w:r>
          <w:rPr>
            <w:color w:val="0000FF"/>
            <w:u w:val="single"/>
          </w:rPr>
          <w:t>warc@auca.kg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:rsidR="00C6776B" w:rsidRDefault="00970FDA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:rsidR="00C6776B" w:rsidRDefault="00970FDA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:rsidR="00C6776B" w:rsidRDefault="00970FDA">
      <w:r>
        <w:t xml:space="preserve">Email: </w:t>
      </w:r>
      <w:hyperlink r:id="rId10">
        <w:r>
          <w:rPr>
            <w:color w:val="0000FF"/>
            <w:u w:val="single"/>
          </w:rPr>
          <w:t>service@auca.kg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1">
        <w:r>
          <w:rPr>
            <w:color w:val="0000FF"/>
            <w:u w:val="single"/>
          </w:rPr>
          <w:t>cs@auca.kg</w:t>
        </w:r>
      </w:hyperlink>
    </w:p>
    <w:p w:rsidR="00C6776B" w:rsidRDefault="00C6776B">
      <w:pPr>
        <w:rPr>
          <w:b/>
        </w:rPr>
      </w:pPr>
    </w:p>
    <w:p w:rsidR="00970FDA" w:rsidRDefault="00970FDA">
      <w:pPr>
        <w:rPr>
          <w:b/>
        </w:rPr>
      </w:pPr>
    </w:p>
    <w:p w:rsidR="00970FDA" w:rsidRDefault="00970FDA">
      <w:pPr>
        <w:rPr>
          <w:b/>
        </w:rPr>
      </w:pPr>
    </w:p>
    <w:p w:rsidR="00C6776B" w:rsidRDefault="00970FDA">
      <w:pPr>
        <w:rPr>
          <w:b/>
          <w:sz w:val="28"/>
          <w:szCs w:val="28"/>
        </w:rPr>
      </w:pPr>
      <w:bookmarkStart w:id="3" w:name="_heading=h.30j0zll" w:colFirst="0" w:colLast="0"/>
      <w:bookmarkEnd w:id="3"/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2"/>
          <w:szCs w:val="22"/>
        </w:rPr>
      </w:pPr>
      <w:r>
        <w:rPr>
          <w:i/>
          <w:sz w:val="22"/>
          <w:szCs w:val="22"/>
        </w:rPr>
        <w:t>(I am informed and confirm that I have completed all required courses and necessary components for my department)</w:t>
      </w:r>
    </w:p>
    <w:p w:rsidR="00970FDA" w:rsidRDefault="00970FDA">
      <w:pPr>
        <w:rPr>
          <w:b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:rsidR="00C6776B" w:rsidRDefault="00C6776B">
      <w:pPr>
        <w:rPr>
          <w:i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:rsidR="00C6776B" w:rsidRDefault="00970FDA">
      <w:pPr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 all required courses and necessary components for their department and eligible to graduate)</w:t>
      </w:r>
    </w:p>
    <w:sectPr w:rsidR="00C6776B" w:rsidSect="00476C39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716"/>
    <w:multiLevelType w:val="multilevel"/>
    <w:tmpl w:val="A09629F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673D7"/>
    <w:multiLevelType w:val="multilevel"/>
    <w:tmpl w:val="BE10DFD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54363"/>
    <w:multiLevelType w:val="multilevel"/>
    <w:tmpl w:val="D7E6101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DC2DB1"/>
    <w:multiLevelType w:val="multilevel"/>
    <w:tmpl w:val="4CA6019A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4" w15:restartNumberingAfterBreak="0">
    <w:nsid w:val="55847CE9"/>
    <w:multiLevelType w:val="multilevel"/>
    <w:tmpl w:val="86BA236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F266A9"/>
    <w:multiLevelType w:val="multilevel"/>
    <w:tmpl w:val="39829BFE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776B"/>
    <w:rsid w:val="0014170C"/>
    <w:rsid w:val="00143BEE"/>
    <w:rsid w:val="003A14D8"/>
    <w:rsid w:val="003D78A3"/>
    <w:rsid w:val="00476C39"/>
    <w:rsid w:val="004C144A"/>
    <w:rsid w:val="00505E07"/>
    <w:rsid w:val="00633854"/>
    <w:rsid w:val="00970FDA"/>
    <w:rsid w:val="00A16AD2"/>
    <w:rsid w:val="00B326CA"/>
    <w:rsid w:val="00C6776B"/>
    <w:rsid w:val="00D14A2D"/>
    <w:rsid w:val="00F4486D"/>
    <w:rsid w:val="00FB703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73F29-4C80-4047-841D-68CD837B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2E"/>
    <w:rPr>
      <w:rFonts w:eastAsia="MS Mincho"/>
    </w:rPr>
  </w:style>
  <w:style w:type="paragraph" w:styleId="Heading1">
    <w:name w:val="heading 1"/>
    <w:basedOn w:val="Normal"/>
    <w:next w:val="Normal"/>
    <w:link w:val="Heading1Char"/>
    <w:qFormat/>
    <w:rsid w:val="007D502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D502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rsid w:val="00476C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76C3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476C3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76C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76C3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269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476C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76C39"/>
    <w:tblPr>
      <w:tblStyleRowBandSize w:val="1"/>
      <w:tblStyleColBandSize w:val="1"/>
    </w:tblPr>
  </w:style>
  <w:style w:type="table" w:customStyle="1" w:styleId="a0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703A8"/>
    <w:pPr>
      <w:ind w:left="720"/>
      <w:contextualSpacing/>
    </w:pPr>
  </w:style>
  <w:style w:type="table" w:customStyle="1" w:styleId="a3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476C39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auca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vising@auca.k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@auca.kg" TargetMode="External"/><Relationship Id="rId11" Type="http://schemas.openxmlformats.org/officeDocument/2006/relationships/hyperlink" Target="mailto:cs@auca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uca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c@auca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WvL1Oj27FcgK1i9J1f5g1cpkg==">CgMxLjAyCGguZ2pkZ3hzMgloLjFmb2I5dGUyCWguMzBqMHpsbDgAciExUVVVTUN4Ui1kZ3U4ci10RUtVU3BtY1dwV2xKbEVSUl8=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1173</Words>
  <Characters>6690</Characters>
  <Application>Microsoft Office Word</Application>
  <DocSecurity>0</DocSecurity>
  <Lines>55</Lines>
  <Paragraphs>15</Paragraphs>
  <ScaleCrop>false</ScaleCrop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Liubov Jdanova</cp:lastModifiedBy>
  <cp:revision>19</cp:revision>
  <dcterms:created xsi:type="dcterms:W3CDTF">2021-08-01T14:05:00Z</dcterms:created>
  <dcterms:modified xsi:type="dcterms:W3CDTF">2025-08-12T09:31:00Z</dcterms:modified>
</cp:coreProperties>
</file>